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14BBA" w14:textId="77777777" w:rsidR="008B47BC" w:rsidRPr="00E97D41" w:rsidRDefault="008B47BC" w:rsidP="0063663D">
      <w:pPr>
        <w:pStyle w:val="Heading1"/>
        <w:spacing w:after="240"/>
        <w:jc w:val="center"/>
        <w:rPr>
          <w:color w:val="auto"/>
          <w:sz w:val="40"/>
          <w:szCs w:val="48"/>
          <w:lang w:eastAsia="en-GB"/>
        </w:rPr>
      </w:pPr>
      <w:r w:rsidRPr="00E97D41">
        <w:rPr>
          <w:color w:val="auto"/>
          <w:sz w:val="40"/>
          <w:szCs w:val="48"/>
          <w:lang w:eastAsia="en-GB"/>
        </w:rPr>
        <w:t xml:space="preserve">Integrated Care Matters Webinars </w:t>
      </w:r>
      <w:r w:rsidRPr="00E97D41">
        <w:rPr>
          <w:color w:val="auto"/>
          <w:sz w:val="40"/>
          <w:szCs w:val="48"/>
        </w:rPr>
        <w:t>Series</w:t>
      </w:r>
      <w:r w:rsidRPr="00E97D41">
        <w:rPr>
          <w:color w:val="auto"/>
          <w:sz w:val="40"/>
          <w:szCs w:val="48"/>
          <w:lang w:eastAsia="en-GB"/>
        </w:rPr>
        <w:t xml:space="preserve"> 11</w:t>
      </w:r>
    </w:p>
    <w:p w14:paraId="1B72EAB3" w14:textId="238CCF30" w:rsidR="008B47BC" w:rsidRPr="0063663D" w:rsidRDefault="00B965D9" w:rsidP="0037315E">
      <w:pPr>
        <w:pStyle w:val="Heading3"/>
        <w:spacing w:after="240"/>
        <w:jc w:val="center"/>
        <w:rPr>
          <w:b/>
          <w:sz w:val="36"/>
          <w:szCs w:val="40"/>
          <w:lang w:eastAsia="en-GB"/>
        </w:rPr>
      </w:pPr>
      <w:r w:rsidRPr="0063663D">
        <w:rPr>
          <w:b/>
          <w:sz w:val="36"/>
          <w:szCs w:val="40"/>
          <w:lang w:eastAsia="en-GB"/>
        </w:rPr>
        <w:t>Community Hospitals across the Globe</w:t>
      </w:r>
    </w:p>
    <w:p w14:paraId="77E4AFA3" w14:textId="1094D51A" w:rsidR="00C00A63" w:rsidRDefault="00B965D9" w:rsidP="00BF73A2">
      <w:pPr>
        <w:pStyle w:val="Heading3"/>
        <w:jc w:val="center"/>
        <w:rPr>
          <w:b/>
          <w:color w:val="auto"/>
          <w:lang w:eastAsia="en-GB"/>
        </w:rPr>
      </w:pPr>
      <w:r w:rsidRPr="0063663D">
        <w:rPr>
          <w:b/>
          <w:color w:val="auto"/>
          <w:lang w:eastAsia="en-GB"/>
        </w:rPr>
        <w:t>16</w:t>
      </w:r>
      <w:r w:rsidR="004D5BCB" w:rsidRPr="0063663D">
        <w:rPr>
          <w:b/>
          <w:color w:val="auto"/>
          <w:lang w:eastAsia="en-GB"/>
        </w:rPr>
        <w:t xml:space="preserve"> </w:t>
      </w:r>
      <w:r w:rsidRPr="0063663D">
        <w:rPr>
          <w:b/>
          <w:color w:val="auto"/>
          <w:lang w:eastAsia="en-GB"/>
        </w:rPr>
        <w:t>September 2026</w:t>
      </w:r>
      <w:r w:rsidR="004D5BCB" w:rsidRPr="0063663D">
        <w:rPr>
          <w:b/>
          <w:color w:val="auto"/>
          <w:lang w:eastAsia="en-GB"/>
        </w:rPr>
        <w:t xml:space="preserve"> </w:t>
      </w:r>
      <w:r w:rsidR="00E97D41" w:rsidRPr="0063663D">
        <w:rPr>
          <w:b/>
          <w:color w:val="auto"/>
          <w:lang w:eastAsia="en-GB"/>
        </w:rPr>
        <w:t xml:space="preserve">4-5:30pm </w:t>
      </w:r>
      <w:r w:rsidR="00F82C0B" w:rsidRPr="0063663D">
        <w:rPr>
          <w:b/>
          <w:color w:val="auto"/>
          <w:lang w:eastAsia="en-GB"/>
        </w:rPr>
        <w:t>BST</w:t>
      </w:r>
      <w:r w:rsidR="00E97D41" w:rsidRPr="0063663D">
        <w:rPr>
          <w:b/>
          <w:color w:val="auto"/>
          <w:lang w:eastAsia="en-GB"/>
        </w:rPr>
        <w:t xml:space="preserve"> (5-6:30pm CEST)</w:t>
      </w:r>
    </w:p>
    <w:p w14:paraId="38BFF055" w14:textId="77777777" w:rsidR="0063663D" w:rsidRPr="0063663D" w:rsidRDefault="0063663D" w:rsidP="0063663D">
      <w:pPr>
        <w:rPr>
          <w:lang w:eastAsia="en-GB"/>
        </w:rPr>
      </w:pPr>
    </w:p>
    <w:p w14:paraId="07506CE6" w14:textId="133BD335" w:rsidR="0034053F" w:rsidRDefault="0034053F" w:rsidP="0034053F"/>
    <w:p w14:paraId="5F0E9B57" w14:textId="425D21ED" w:rsidR="00BF73A2" w:rsidRPr="00BF73A2" w:rsidRDefault="00BF73A2" w:rsidP="00BF73A2">
      <w:pPr>
        <w:jc w:val="center"/>
      </w:pPr>
      <w:r w:rsidRPr="00BF73A2">
        <w:rPr>
          <w:noProof/>
          <w:lang w:eastAsia="en-GB"/>
        </w:rPr>
        <w:drawing>
          <wp:inline distT="0" distB="0" distL="0" distR="0" wp14:anchorId="2D924284" wp14:editId="5DAE9B1E">
            <wp:extent cx="5727700" cy="2683510"/>
            <wp:effectExtent l="0" t="0" r="6350" b="2540"/>
            <wp:docPr id="19665192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2683510"/>
                    </a:xfrm>
                    <a:prstGeom prst="rect">
                      <a:avLst/>
                    </a:prstGeom>
                    <a:noFill/>
                    <a:ln>
                      <a:noFill/>
                    </a:ln>
                  </pic:spPr>
                </pic:pic>
              </a:graphicData>
            </a:graphic>
          </wp:inline>
        </w:drawing>
      </w:r>
    </w:p>
    <w:p w14:paraId="4C15D79A" w14:textId="4957AA60" w:rsidR="00D06949" w:rsidRDefault="00D06949" w:rsidP="00D06949">
      <w:pPr>
        <w:jc w:val="center"/>
        <w:rPr>
          <w:noProof/>
          <w:lang w:eastAsia="en-GB"/>
        </w:rPr>
      </w:pPr>
    </w:p>
    <w:p w14:paraId="0FF2112B" w14:textId="77777777" w:rsidR="0063663D" w:rsidRDefault="0063663D" w:rsidP="00A60516">
      <w:pPr>
        <w:spacing w:after="240"/>
        <w:rPr>
          <w:sz w:val="24"/>
          <w:szCs w:val="24"/>
        </w:rPr>
      </w:pPr>
    </w:p>
    <w:p w14:paraId="4C4E3C9B" w14:textId="3673B4F6" w:rsidR="00A60516" w:rsidRPr="0063663D" w:rsidRDefault="00A60516" w:rsidP="00A60516">
      <w:pPr>
        <w:spacing w:after="240"/>
        <w:rPr>
          <w:sz w:val="24"/>
          <w:szCs w:val="24"/>
        </w:rPr>
      </w:pPr>
      <w:r w:rsidRPr="0063663D">
        <w:rPr>
          <w:sz w:val="24"/>
          <w:szCs w:val="24"/>
        </w:rPr>
        <w:t>This webinar will consider the important role of community hospitals and subacute hospitals to the delivery of integrated care, rehabilitation</w:t>
      </w:r>
      <w:r w:rsidR="00C82D18" w:rsidRPr="0063663D">
        <w:rPr>
          <w:sz w:val="24"/>
          <w:szCs w:val="24"/>
        </w:rPr>
        <w:t>,</w:t>
      </w:r>
      <w:r w:rsidRPr="0063663D">
        <w:rPr>
          <w:sz w:val="24"/>
          <w:szCs w:val="24"/>
        </w:rPr>
        <w:t xml:space="preserve"> and intermediate care closer to home. </w:t>
      </w:r>
    </w:p>
    <w:p w14:paraId="185A3DE1" w14:textId="109580CE" w:rsidR="00A60516" w:rsidRPr="0063663D" w:rsidRDefault="00A60516" w:rsidP="00A60516">
      <w:pPr>
        <w:spacing w:after="240"/>
        <w:rPr>
          <w:sz w:val="24"/>
          <w:szCs w:val="24"/>
        </w:rPr>
      </w:pPr>
      <w:r w:rsidRPr="0063663D">
        <w:rPr>
          <w:sz w:val="24"/>
          <w:szCs w:val="24"/>
        </w:rPr>
        <w:t xml:space="preserve">We are pleased to co-host this session with the UK </w:t>
      </w:r>
      <w:hyperlink r:id="rId12" w:history="1">
        <w:r w:rsidRPr="0063663D">
          <w:rPr>
            <w:rStyle w:val="Hyperlink"/>
            <w:sz w:val="24"/>
            <w:szCs w:val="24"/>
          </w:rPr>
          <w:t>Community Hospitals Association</w:t>
        </w:r>
      </w:hyperlink>
      <w:r w:rsidRPr="0063663D">
        <w:rPr>
          <w:sz w:val="24"/>
          <w:szCs w:val="24"/>
        </w:rPr>
        <w:t xml:space="preserve">, a membership organisation that supports those involved in community hospitals through networking, sharing quality improvements, and contributing to evidence through research.  </w:t>
      </w:r>
    </w:p>
    <w:p w14:paraId="1FA46643" w14:textId="10FA096B" w:rsidR="00F82C0B" w:rsidRPr="0063663D" w:rsidRDefault="00A60516" w:rsidP="00A60516">
      <w:pPr>
        <w:spacing w:after="240"/>
        <w:rPr>
          <w:sz w:val="24"/>
          <w:szCs w:val="24"/>
        </w:rPr>
      </w:pPr>
      <w:r w:rsidRPr="0063663D">
        <w:rPr>
          <w:sz w:val="24"/>
          <w:szCs w:val="24"/>
        </w:rPr>
        <w:t>Guest speakers will compare and contrast models of bed-based intermediate care from the UK, Italy</w:t>
      </w:r>
      <w:r w:rsidR="00C82D18" w:rsidRPr="0063663D">
        <w:rPr>
          <w:sz w:val="24"/>
          <w:szCs w:val="24"/>
        </w:rPr>
        <w:t>,</w:t>
      </w:r>
      <w:r w:rsidRPr="0063663D">
        <w:rPr>
          <w:sz w:val="24"/>
          <w:szCs w:val="24"/>
        </w:rPr>
        <w:t xml:space="preserve"> and Malta, adding further insights and examples to our growing international community of practice on this topic</w:t>
      </w:r>
      <w:r w:rsidR="00F82C0B" w:rsidRPr="0063663D">
        <w:rPr>
          <w:sz w:val="24"/>
          <w:szCs w:val="24"/>
        </w:rPr>
        <w:t xml:space="preserve">. </w:t>
      </w:r>
    </w:p>
    <w:p w14:paraId="6AD451C6" w14:textId="3EC09A69" w:rsidR="00526646" w:rsidRDefault="00526646" w:rsidP="0045587C">
      <w:pPr>
        <w:tabs>
          <w:tab w:val="left" w:pos="4815"/>
        </w:tabs>
        <w:spacing w:before="360" w:after="240"/>
        <w:jc w:val="center"/>
        <w:rPr>
          <w:rFonts w:eastAsia="Calibri" w:cs="Open Sans"/>
          <w:b/>
          <w:sz w:val="22"/>
          <w:szCs w:val="22"/>
          <w:lang w:val="en-US"/>
        </w:rPr>
      </w:pPr>
      <w:r w:rsidRPr="009E7921">
        <w:rPr>
          <w:rFonts w:eastAsia="Calibri" w:cs="Open Sans"/>
          <w:b/>
          <w:sz w:val="24"/>
          <w:szCs w:val="24"/>
          <w:lang w:val="en-US"/>
        </w:rPr>
        <w:t>Join us for #IntegratedCareMatters11</w:t>
      </w:r>
    </w:p>
    <w:p w14:paraId="529BBC1F" w14:textId="77777777" w:rsidR="00526646" w:rsidRDefault="00526646" w:rsidP="00526646">
      <w:pPr>
        <w:tabs>
          <w:tab w:val="left" w:pos="4815"/>
        </w:tabs>
        <w:jc w:val="center"/>
        <w:rPr>
          <w:rFonts w:eastAsia="Calibri" w:cs="Open Sans"/>
          <w:b/>
          <w:sz w:val="22"/>
          <w:szCs w:val="22"/>
          <w:lang w:val="en-US"/>
        </w:rPr>
      </w:pPr>
    </w:p>
    <w:p w14:paraId="4BE5D1A8" w14:textId="7D793C15" w:rsidR="000E64E4" w:rsidRPr="0063663D" w:rsidRDefault="000F2793" w:rsidP="006324C4">
      <w:pPr>
        <w:pStyle w:val="Heading4"/>
        <w:spacing w:before="240" w:after="240"/>
        <w:jc w:val="center"/>
        <w:rPr>
          <w:rFonts w:eastAsia="Arial"/>
          <w:b/>
          <w:color w:val="0563C1" w:themeColor="hyperlink"/>
          <w:sz w:val="28"/>
          <w:szCs w:val="28"/>
        </w:rPr>
      </w:pPr>
      <w:r w:rsidRPr="0063663D">
        <w:rPr>
          <w:b/>
          <w:sz w:val="28"/>
          <w:szCs w:val="28"/>
        </w:rPr>
        <w:lastRenderedPageBreak/>
        <w:t>Register in advance for this webinar</w:t>
      </w:r>
      <w:r w:rsidRPr="0063663D">
        <w:rPr>
          <w:rFonts w:eastAsia="Arial"/>
          <w:b/>
          <w:color w:val="0563C1" w:themeColor="hyperlink"/>
          <w:sz w:val="28"/>
          <w:szCs w:val="28"/>
        </w:rPr>
        <w:t xml:space="preserve"> </w:t>
      </w:r>
      <w:hyperlink r:id="rId13" w:history="1">
        <w:r w:rsidR="000E64E4" w:rsidRPr="0063663D">
          <w:rPr>
            <w:rStyle w:val="Hyperlink"/>
            <w:rFonts w:eastAsia="Arial"/>
            <w:b/>
            <w:sz w:val="28"/>
            <w:szCs w:val="28"/>
          </w:rPr>
          <w:t>here</w:t>
        </w:r>
      </w:hyperlink>
    </w:p>
    <w:p w14:paraId="675374FF" w14:textId="79E63076" w:rsidR="00C47C8E" w:rsidRPr="0063663D" w:rsidRDefault="000E64E4" w:rsidP="0063663D">
      <w:pPr>
        <w:rPr>
          <w:b/>
          <w:lang w:eastAsia="en-GB"/>
        </w:rPr>
      </w:pPr>
      <w:r>
        <w:rPr>
          <w:rFonts w:eastAsia="Arial"/>
          <w:color w:val="0563C1" w:themeColor="hyperlink"/>
        </w:rPr>
        <w:br w:type="page"/>
      </w:r>
      <w:r w:rsidR="00526646" w:rsidRPr="0063663D">
        <w:rPr>
          <w:b/>
          <w:lang w:eastAsia="en-GB"/>
        </w:rPr>
        <w:lastRenderedPageBreak/>
        <w:t>Co-Host</w:t>
      </w:r>
      <w:r w:rsidR="00E65501" w:rsidRPr="0063663D">
        <w:rPr>
          <w:b/>
          <w:lang w:eastAsia="en-GB"/>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B6E8A" w14:paraId="2361821C" w14:textId="77777777" w:rsidTr="00255580">
        <w:tc>
          <w:tcPr>
            <w:tcW w:w="4505" w:type="dxa"/>
          </w:tcPr>
          <w:p w14:paraId="42BD9338" w14:textId="5AFC6C3B" w:rsidR="009B6E8A" w:rsidRDefault="00255580" w:rsidP="00255580">
            <w:pPr>
              <w:jc w:val="center"/>
              <w:rPr>
                <w:lang w:eastAsia="en-GB"/>
              </w:rPr>
            </w:pPr>
            <w:r w:rsidRPr="00255580">
              <w:rPr>
                <w:noProof/>
                <w:lang w:eastAsia="en-GB"/>
              </w:rPr>
              <w:drawing>
                <wp:inline distT="0" distB="0" distL="0" distR="0" wp14:anchorId="0A6EBCE9" wp14:editId="1ACEFD8F">
                  <wp:extent cx="935199" cy="1260000"/>
                  <wp:effectExtent l="0" t="0" r="0" b="0"/>
                  <wp:docPr id="20550192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19226" name="Picture 2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35199" cy="1260000"/>
                          </a:xfrm>
                          <a:prstGeom prst="rect">
                            <a:avLst/>
                          </a:prstGeom>
                          <a:noFill/>
                          <a:ln>
                            <a:noFill/>
                          </a:ln>
                        </pic:spPr>
                      </pic:pic>
                    </a:graphicData>
                  </a:graphic>
                </wp:inline>
              </w:drawing>
            </w:r>
          </w:p>
        </w:tc>
        <w:tc>
          <w:tcPr>
            <w:tcW w:w="4505" w:type="dxa"/>
          </w:tcPr>
          <w:p w14:paraId="7DC5ABEC" w14:textId="34BE20A9" w:rsidR="009B6E8A" w:rsidRDefault="00255580" w:rsidP="00A50F54">
            <w:pPr>
              <w:jc w:val="center"/>
              <w:rPr>
                <w:lang w:eastAsia="en-GB"/>
              </w:rPr>
            </w:pPr>
            <w:r w:rsidRPr="00255580">
              <w:rPr>
                <w:noProof/>
                <w:lang w:eastAsia="en-GB"/>
              </w:rPr>
              <w:drawing>
                <wp:inline distT="0" distB="0" distL="0" distR="0" wp14:anchorId="7CF7D207" wp14:editId="53A47895">
                  <wp:extent cx="953217" cy="1260000"/>
                  <wp:effectExtent l="0" t="0" r="0" b="0"/>
                  <wp:docPr id="5021856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85659" name="Picture 2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53217" cy="1260000"/>
                          </a:xfrm>
                          <a:prstGeom prst="rect">
                            <a:avLst/>
                          </a:prstGeom>
                          <a:noFill/>
                          <a:ln>
                            <a:noFill/>
                          </a:ln>
                        </pic:spPr>
                      </pic:pic>
                    </a:graphicData>
                  </a:graphic>
                </wp:inline>
              </w:drawing>
            </w:r>
          </w:p>
        </w:tc>
      </w:tr>
      <w:tr w:rsidR="00A50F54" w14:paraId="17CC81D5" w14:textId="77777777" w:rsidTr="00255580">
        <w:tc>
          <w:tcPr>
            <w:tcW w:w="4505" w:type="dxa"/>
          </w:tcPr>
          <w:p w14:paraId="47D8B93A" w14:textId="1C897B7D" w:rsidR="00A50F54" w:rsidRDefault="00A50F54" w:rsidP="00A50F54">
            <w:pPr>
              <w:jc w:val="center"/>
              <w:rPr>
                <w:lang w:eastAsia="en-GB"/>
              </w:rPr>
            </w:pPr>
            <w:r w:rsidRPr="004E02DE">
              <w:rPr>
                <w:b/>
                <w:bCs/>
                <w:lang w:eastAsia="en-GB"/>
              </w:rPr>
              <w:t>Prof Anne Hendry, IFIC Senior Associate and Director, IFIC Scotland</w:t>
            </w:r>
          </w:p>
        </w:tc>
        <w:tc>
          <w:tcPr>
            <w:tcW w:w="4505" w:type="dxa"/>
          </w:tcPr>
          <w:p w14:paraId="6046D0FE" w14:textId="5BBB0216" w:rsidR="00A50F54" w:rsidRPr="00A50F54" w:rsidRDefault="00AD70A7" w:rsidP="00AD70A7">
            <w:pPr>
              <w:jc w:val="center"/>
              <w:rPr>
                <w:b/>
                <w:bCs/>
                <w:lang w:eastAsia="en-GB"/>
              </w:rPr>
            </w:pPr>
            <w:r>
              <w:rPr>
                <w:b/>
                <w:bCs/>
                <w:lang w:eastAsia="en-GB"/>
              </w:rPr>
              <w:t xml:space="preserve">Dr </w:t>
            </w:r>
            <w:r w:rsidRPr="00AD70A7">
              <w:rPr>
                <w:b/>
                <w:bCs/>
                <w:lang w:eastAsia="en-GB"/>
              </w:rPr>
              <w:t>Helen Tucker Dickson, Past President UK Community Hospitals Association, Visiting Research Fellow, University of Winchester</w:t>
            </w:r>
          </w:p>
        </w:tc>
      </w:tr>
    </w:tbl>
    <w:p w14:paraId="17C82B76" w14:textId="5D19270B" w:rsidR="000D0A22" w:rsidRPr="0063663D" w:rsidRDefault="00791449" w:rsidP="000D0A22">
      <w:pPr>
        <w:pStyle w:val="Heading3"/>
        <w:spacing w:before="240" w:after="240"/>
        <w:rPr>
          <w:b/>
          <w:lang w:eastAsia="en-GB"/>
        </w:rPr>
      </w:pPr>
      <w:r w:rsidRPr="0063663D">
        <w:rPr>
          <w:b/>
          <w:lang w:eastAsia="en-GB"/>
        </w:rPr>
        <w:t>Presenters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758"/>
        <w:gridCol w:w="5543"/>
        <w:gridCol w:w="1719"/>
      </w:tblGrid>
      <w:tr w:rsidR="002E7DA9" w14:paraId="41C7522E" w14:textId="77777777" w:rsidTr="006324C4">
        <w:tc>
          <w:tcPr>
            <w:tcW w:w="1758" w:type="dxa"/>
            <w:vAlign w:val="center"/>
          </w:tcPr>
          <w:p w14:paraId="2F813F4C" w14:textId="599D4018" w:rsidR="002E7DA9" w:rsidRDefault="00255580" w:rsidP="00255580">
            <w:pPr>
              <w:spacing w:after="120"/>
              <w:rPr>
                <w:rFonts w:cs="Open Sans"/>
                <w:b/>
                <w:bCs/>
                <w:szCs w:val="20"/>
              </w:rPr>
            </w:pPr>
            <w:r w:rsidRPr="00255580">
              <w:rPr>
                <w:noProof/>
                <w:lang w:eastAsia="en-GB"/>
              </w:rPr>
              <w:drawing>
                <wp:anchor distT="0" distB="0" distL="114300" distR="114300" simplePos="0" relativeHeight="251658240" behindDoc="0" locked="0" layoutInCell="1" allowOverlap="1" wp14:anchorId="4F4E1066" wp14:editId="34A25656">
                  <wp:simplePos x="0" y="0"/>
                  <wp:positionH relativeFrom="column">
                    <wp:posOffset>-68580</wp:posOffset>
                  </wp:positionH>
                  <wp:positionV relativeFrom="paragraph">
                    <wp:posOffset>-1103630</wp:posOffset>
                  </wp:positionV>
                  <wp:extent cx="979170" cy="1339850"/>
                  <wp:effectExtent l="0" t="0" r="0" b="0"/>
                  <wp:wrapSquare wrapText="bothSides"/>
                  <wp:docPr id="108259219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92199"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79170" cy="1339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62" w:type="dxa"/>
            <w:gridSpan w:val="2"/>
            <w:vAlign w:val="center"/>
          </w:tcPr>
          <w:p w14:paraId="15C6516F" w14:textId="7E4385E9" w:rsidR="002E7DA9" w:rsidRDefault="00484535" w:rsidP="0008094E">
            <w:pPr>
              <w:spacing w:after="120"/>
              <w:rPr>
                <w:rFonts w:cs="Open Sans"/>
                <w:bCs/>
                <w:szCs w:val="20"/>
              </w:rPr>
            </w:pPr>
            <w:r w:rsidRPr="00484535">
              <w:rPr>
                <w:b/>
                <w:bCs/>
                <w:lang w:eastAsia="en-GB"/>
              </w:rPr>
              <w:t>Dr Francesca Farrugia, Resident specialist in geriatrics and general medicine, Malta</w:t>
            </w:r>
            <w:r w:rsidR="002E7DA9" w:rsidRPr="00294EDD">
              <w:rPr>
                <w:rFonts w:cs="Open Sans"/>
                <w:bCs/>
                <w:szCs w:val="20"/>
              </w:rPr>
              <w:t xml:space="preserve"> </w:t>
            </w:r>
          </w:p>
          <w:p w14:paraId="0C660B2C" w14:textId="0D2626F2" w:rsidR="002E7DA9" w:rsidRPr="0063663D" w:rsidRDefault="008E52B2" w:rsidP="0008094E">
            <w:pPr>
              <w:rPr>
                <w:rFonts w:cs="Open Sans"/>
                <w:sz w:val="22"/>
                <w:szCs w:val="22"/>
              </w:rPr>
            </w:pPr>
            <w:r w:rsidRPr="0063663D">
              <w:rPr>
                <w:rFonts w:cs="Open Sans"/>
                <w:sz w:val="22"/>
                <w:szCs w:val="22"/>
              </w:rPr>
              <w:t xml:space="preserve">Francesca currently works in the intermediate care unit and frailty clinic at Malta’s St. Vincent de Paul facility, a community campus that provides long-term care, ambulatory and intermediate care. She graduated as a Doctor of Medicine and Surgery in 2015, obtained a Master of Arts in Ageing and Dementia Studies in 2020 and a Postgraduate Certificate in Patient Safety and Clinical Risk Management in 2021 from the University of Malta. Her main academic interests are dementia, frailty and integrated care. Francesca has spent time with several Hospital at Home services in the UK.  </w:t>
            </w:r>
          </w:p>
        </w:tc>
      </w:tr>
      <w:tr w:rsidR="002E7DA9" w14:paraId="0E765CFC" w14:textId="77777777" w:rsidTr="000E64E4">
        <w:tc>
          <w:tcPr>
            <w:tcW w:w="7301" w:type="dxa"/>
            <w:gridSpan w:val="2"/>
            <w:vAlign w:val="center"/>
          </w:tcPr>
          <w:p w14:paraId="10E5ED6C" w14:textId="57DDC4BE" w:rsidR="002E7DA9" w:rsidRDefault="009747E7" w:rsidP="0008094E">
            <w:pPr>
              <w:spacing w:after="120"/>
              <w:rPr>
                <w:rFonts w:cs="Open Sans"/>
                <w:bCs/>
                <w:szCs w:val="20"/>
              </w:rPr>
            </w:pPr>
            <w:r w:rsidRPr="009747E7">
              <w:rPr>
                <w:b/>
                <w:bCs/>
                <w:lang w:eastAsia="en-GB"/>
              </w:rPr>
              <w:t>Imma Cacciapuoti, Director AUSL Modena, Emilia</w:t>
            </w:r>
            <w:r w:rsidR="00E01E2C">
              <w:rPr>
                <w:b/>
                <w:bCs/>
                <w:lang w:eastAsia="en-GB"/>
              </w:rPr>
              <w:t>-</w:t>
            </w:r>
            <w:r w:rsidRPr="009747E7">
              <w:rPr>
                <w:b/>
                <w:bCs/>
                <w:lang w:eastAsia="en-GB"/>
              </w:rPr>
              <w:t>Romagna</w:t>
            </w:r>
          </w:p>
          <w:p w14:paraId="3A62B97A" w14:textId="7E09720B" w:rsidR="002E7DA9" w:rsidRDefault="005A0D46" w:rsidP="0063663D">
            <w:pPr>
              <w:spacing w:after="120" w:line="276" w:lineRule="auto"/>
              <w:rPr>
                <w:b/>
                <w:bCs/>
                <w:lang w:eastAsia="en-GB"/>
              </w:rPr>
            </w:pPr>
            <w:r w:rsidRPr="0063663D">
              <w:rPr>
                <w:rFonts w:cs="Open Sans"/>
                <w:sz w:val="22"/>
                <w:szCs w:val="22"/>
              </w:rPr>
              <w:t>Imma has extensive experience in the development of Community Hospitals and, more broadly, community-based care both at the Local Health Authority level in the Emilia-Romagna region of Italy.</w:t>
            </w:r>
            <w:r w:rsidR="0063663D">
              <w:rPr>
                <w:rFonts w:cs="Open Sans"/>
                <w:sz w:val="22"/>
                <w:szCs w:val="22"/>
              </w:rPr>
              <w:t xml:space="preserve">  </w:t>
            </w:r>
            <w:r w:rsidRPr="0063663D">
              <w:rPr>
                <w:rFonts w:cs="Open Sans"/>
                <w:sz w:val="22"/>
                <w:szCs w:val="22"/>
              </w:rPr>
              <w:t>She is director of the Local Health Unit in Modena.</w:t>
            </w:r>
          </w:p>
        </w:tc>
        <w:tc>
          <w:tcPr>
            <w:tcW w:w="1719" w:type="dxa"/>
            <w:vAlign w:val="center"/>
          </w:tcPr>
          <w:p w14:paraId="732285DD" w14:textId="33BC9551" w:rsidR="002E7DA9" w:rsidRDefault="00255580" w:rsidP="000D0A22">
            <w:pPr>
              <w:spacing w:after="120"/>
              <w:jc w:val="right"/>
              <w:rPr>
                <w:b/>
                <w:bCs/>
                <w:lang w:eastAsia="en-GB"/>
              </w:rPr>
            </w:pPr>
            <w:r w:rsidRPr="00255580">
              <w:rPr>
                <w:noProof/>
                <w:lang w:eastAsia="en-GB"/>
              </w:rPr>
              <w:drawing>
                <wp:inline distT="0" distB="0" distL="0" distR="0" wp14:anchorId="64B90383" wp14:editId="026210D7">
                  <wp:extent cx="954782" cy="1260000"/>
                  <wp:effectExtent l="0" t="0" r="0" b="0"/>
                  <wp:docPr id="139309388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93887" name="Picture 2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54782" cy="1260000"/>
                          </a:xfrm>
                          <a:prstGeom prst="rect">
                            <a:avLst/>
                          </a:prstGeom>
                          <a:noFill/>
                          <a:ln>
                            <a:noFill/>
                          </a:ln>
                        </pic:spPr>
                      </pic:pic>
                    </a:graphicData>
                  </a:graphic>
                </wp:inline>
              </w:drawing>
            </w:r>
          </w:p>
        </w:tc>
      </w:tr>
      <w:tr w:rsidR="002E7DA9" w14:paraId="41707DAE" w14:textId="77777777" w:rsidTr="006324C4">
        <w:tc>
          <w:tcPr>
            <w:tcW w:w="1758" w:type="dxa"/>
            <w:vAlign w:val="center"/>
          </w:tcPr>
          <w:p w14:paraId="47743A0A" w14:textId="130BF978" w:rsidR="002E7DA9" w:rsidRDefault="00255580" w:rsidP="00255580">
            <w:pPr>
              <w:spacing w:after="120"/>
              <w:rPr>
                <w:rFonts w:cs="Open Sans"/>
                <w:b/>
                <w:bCs/>
                <w:szCs w:val="20"/>
              </w:rPr>
            </w:pPr>
            <w:r w:rsidRPr="00255580">
              <w:rPr>
                <w:noProof/>
                <w:lang w:eastAsia="en-GB"/>
              </w:rPr>
              <w:drawing>
                <wp:inline distT="0" distB="0" distL="0" distR="0" wp14:anchorId="4D6E1A8E" wp14:editId="3F95BC2C">
                  <wp:extent cx="941538" cy="1260000"/>
                  <wp:effectExtent l="0" t="0" r="0" b="0"/>
                  <wp:docPr id="160150260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02601"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41538" cy="1260000"/>
                          </a:xfrm>
                          <a:prstGeom prst="rect">
                            <a:avLst/>
                          </a:prstGeom>
                          <a:noFill/>
                          <a:ln>
                            <a:noFill/>
                          </a:ln>
                        </pic:spPr>
                      </pic:pic>
                    </a:graphicData>
                  </a:graphic>
                </wp:inline>
              </w:drawing>
            </w:r>
          </w:p>
        </w:tc>
        <w:tc>
          <w:tcPr>
            <w:tcW w:w="7262" w:type="dxa"/>
            <w:gridSpan w:val="2"/>
            <w:vAlign w:val="center"/>
          </w:tcPr>
          <w:p w14:paraId="5DA3083B" w14:textId="04E1F646" w:rsidR="002E7DA9" w:rsidRDefault="00DC0E16" w:rsidP="0008094E">
            <w:pPr>
              <w:spacing w:after="120"/>
              <w:rPr>
                <w:rFonts w:cs="Open Sans"/>
                <w:bCs/>
                <w:szCs w:val="20"/>
              </w:rPr>
            </w:pPr>
            <w:r w:rsidRPr="00DC0E16">
              <w:rPr>
                <w:b/>
                <w:bCs/>
                <w:lang w:eastAsia="en-GB"/>
              </w:rPr>
              <w:t>Sarah Handby, Senior Delivery Manager, NHS Benchmarking Network</w:t>
            </w:r>
            <w:r w:rsidR="002E7DA9" w:rsidRPr="00294EDD">
              <w:rPr>
                <w:rFonts w:cs="Open Sans"/>
                <w:bCs/>
                <w:szCs w:val="20"/>
              </w:rPr>
              <w:t xml:space="preserve"> </w:t>
            </w:r>
          </w:p>
          <w:p w14:paraId="50E3779C" w14:textId="632A5D0B" w:rsidR="002E7DA9" w:rsidRPr="0063663D" w:rsidRDefault="006772D3" w:rsidP="0063663D">
            <w:pPr>
              <w:spacing w:line="276" w:lineRule="auto"/>
              <w:rPr>
                <w:rFonts w:eastAsia="Times New Roman" w:cs="Open Sans"/>
                <w:sz w:val="22"/>
                <w:szCs w:val="22"/>
                <w:lang w:eastAsia="en-GB"/>
              </w:rPr>
            </w:pPr>
            <w:r w:rsidRPr="0063663D">
              <w:rPr>
                <w:rFonts w:cs="Open Sans"/>
                <w:sz w:val="22"/>
                <w:szCs w:val="22"/>
              </w:rPr>
              <w:t>Sarah has over 15 years' experience in healthcare data, benchmarking and service quality improvement. She leads national programmes that help NHS organisations use their data and insight to drive better decision-making, improve services and deliver better outcomes for patients.</w:t>
            </w:r>
            <w:r w:rsidR="0063663D" w:rsidRPr="0063663D">
              <w:rPr>
                <w:rFonts w:cs="Open Sans"/>
                <w:sz w:val="22"/>
                <w:szCs w:val="22"/>
              </w:rPr>
              <w:t xml:space="preserve"> Sarah will share highlights from benc</w:t>
            </w:r>
            <w:r w:rsidR="0063663D">
              <w:rPr>
                <w:rFonts w:cs="Open Sans"/>
                <w:sz w:val="22"/>
                <w:szCs w:val="22"/>
              </w:rPr>
              <w:t>h</w:t>
            </w:r>
            <w:r w:rsidR="0063663D" w:rsidRPr="0063663D">
              <w:rPr>
                <w:rFonts w:cs="Open Sans"/>
                <w:sz w:val="22"/>
                <w:szCs w:val="22"/>
              </w:rPr>
              <w:t xml:space="preserve">marking </w:t>
            </w:r>
            <w:r w:rsidR="0063663D">
              <w:rPr>
                <w:rFonts w:cs="Open Sans"/>
                <w:sz w:val="22"/>
                <w:szCs w:val="22"/>
              </w:rPr>
              <w:t xml:space="preserve">work with Community Hospitals in the UK. </w:t>
            </w:r>
          </w:p>
        </w:tc>
      </w:tr>
    </w:tbl>
    <w:p w14:paraId="614ECA41" w14:textId="77777777" w:rsidR="0063663D" w:rsidRDefault="0063663D" w:rsidP="000E64E4">
      <w:pPr>
        <w:pStyle w:val="Heading4"/>
        <w:spacing w:before="240" w:after="240"/>
        <w:jc w:val="center"/>
      </w:pPr>
    </w:p>
    <w:p w14:paraId="0F1D6C2F" w14:textId="57408583" w:rsidR="000E64E4" w:rsidRPr="0063663D" w:rsidRDefault="000E64E4" w:rsidP="000E64E4">
      <w:pPr>
        <w:pStyle w:val="Heading4"/>
        <w:spacing w:before="240" w:after="240"/>
        <w:jc w:val="center"/>
        <w:rPr>
          <w:rFonts w:eastAsia="Arial"/>
          <w:b/>
          <w:color w:val="0563C1" w:themeColor="hyperlink"/>
          <w:sz w:val="28"/>
          <w:szCs w:val="28"/>
        </w:rPr>
      </w:pPr>
      <w:r w:rsidRPr="0063663D">
        <w:rPr>
          <w:b/>
          <w:sz w:val="28"/>
          <w:szCs w:val="28"/>
        </w:rPr>
        <w:t>Register in advance for this webinar</w:t>
      </w:r>
      <w:r w:rsidRPr="0063663D">
        <w:rPr>
          <w:rFonts w:eastAsia="Arial"/>
          <w:b/>
          <w:color w:val="0563C1" w:themeColor="hyperlink"/>
          <w:sz w:val="28"/>
          <w:szCs w:val="28"/>
        </w:rPr>
        <w:t xml:space="preserve"> </w:t>
      </w:r>
      <w:hyperlink r:id="rId19" w:history="1">
        <w:r w:rsidRPr="0063663D">
          <w:rPr>
            <w:rStyle w:val="Hyperlink"/>
            <w:rFonts w:eastAsia="Arial"/>
            <w:b/>
            <w:sz w:val="28"/>
            <w:szCs w:val="28"/>
          </w:rPr>
          <w:t>here</w:t>
        </w:r>
      </w:hyperlink>
    </w:p>
    <w:sectPr w:rsidR="000E64E4" w:rsidRPr="0063663D" w:rsidSect="00BB6BB2">
      <w:headerReference w:type="default" r:id="rId20"/>
      <w:footerReference w:type="even" r:id="rId21"/>
      <w:footerReference w:type="default" r:id="rId22"/>
      <w:pgSz w:w="11900" w:h="16840"/>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18C2" w14:textId="77777777" w:rsidR="00C815E6" w:rsidRDefault="00C815E6" w:rsidP="00B00355">
      <w:r>
        <w:separator/>
      </w:r>
    </w:p>
  </w:endnote>
  <w:endnote w:type="continuationSeparator" w:id="0">
    <w:p w14:paraId="4E7FC86F" w14:textId="77777777" w:rsidR="00C815E6" w:rsidRDefault="00C815E6" w:rsidP="00B0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E00002EF" w:usb1="4000205B" w:usb2="00000028" w:usb3="00000000" w:csb0="0000019F" w:csb1="00000000"/>
  </w:font>
  <w:font w:name="Poppins">
    <w:altName w:val="Courier New"/>
    <w:charset w:val="00"/>
    <w:family w:val="auto"/>
    <w:pitch w:val="variable"/>
    <w:sig w:usb0="00008007" w:usb1="00000000" w:usb2="00000000" w:usb3="00000000" w:csb0="00000093" w:csb1="00000000"/>
  </w:font>
  <w:font w:name="Poppins SemiBold">
    <w:altName w:val="Courier New"/>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8628075"/>
      <w:docPartObj>
        <w:docPartGallery w:val="Page Numbers (Bottom of Page)"/>
        <w:docPartUnique/>
      </w:docPartObj>
    </w:sdtPr>
    <w:sdtContent>
      <w:p w14:paraId="6B011D48" w14:textId="70F3058C" w:rsidR="00B00355" w:rsidRDefault="00B00355" w:rsidP="00F739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677F15" w14:textId="77777777" w:rsidR="00B00355" w:rsidRDefault="00B00355" w:rsidP="00B003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D5C96" w14:textId="77777777" w:rsidR="00C63FC1" w:rsidRPr="00B00355" w:rsidRDefault="00C63FC1" w:rsidP="00B00355">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0CE89" w14:textId="77777777" w:rsidR="00C815E6" w:rsidRDefault="00C815E6" w:rsidP="00B00355">
      <w:r>
        <w:separator/>
      </w:r>
    </w:p>
  </w:footnote>
  <w:footnote w:type="continuationSeparator" w:id="0">
    <w:p w14:paraId="59306756" w14:textId="77777777" w:rsidR="00C815E6" w:rsidRDefault="00C815E6" w:rsidP="00B00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B7663F" w14:paraId="5F4E34D8" w14:textId="77777777" w:rsidTr="000F2793">
      <w:trPr>
        <w:trHeight w:val="1417"/>
      </w:trPr>
      <w:tc>
        <w:tcPr>
          <w:tcW w:w="4505" w:type="dxa"/>
          <w:vAlign w:val="center"/>
        </w:tcPr>
        <w:p w14:paraId="24EBED72" w14:textId="77777777" w:rsidR="00B7663F" w:rsidRDefault="00B7663F" w:rsidP="00B7663F">
          <w:pPr>
            <w:jc w:val="center"/>
          </w:pPr>
          <w:r w:rsidRPr="00C00A63">
            <w:rPr>
              <w:noProof/>
              <w:lang w:eastAsia="en-GB"/>
            </w:rPr>
            <w:drawing>
              <wp:inline distT="0" distB="0" distL="0" distR="0" wp14:anchorId="564E20F4" wp14:editId="5AE9AEDF">
                <wp:extent cx="2517211" cy="900000"/>
                <wp:effectExtent l="0" t="0" r="0" b="0"/>
                <wp:docPr id="13711692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7211" cy="900000"/>
                        </a:xfrm>
                        <a:prstGeom prst="rect">
                          <a:avLst/>
                        </a:prstGeom>
                        <a:noFill/>
                        <a:ln>
                          <a:noFill/>
                        </a:ln>
                      </pic:spPr>
                    </pic:pic>
                  </a:graphicData>
                </a:graphic>
              </wp:inline>
            </w:drawing>
          </w:r>
        </w:p>
      </w:tc>
      <w:tc>
        <w:tcPr>
          <w:tcW w:w="4505" w:type="dxa"/>
          <w:vAlign w:val="center"/>
        </w:tcPr>
        <w:p w14:paraId="4BE606E3" w14:textId="2ACDF26E" w:rsidR="00152852" w:rsidRPr="00152852" w:rsidRDefault="00223950" w:rsidP="00152852">
          <w:pPr>
            <w:jc w:val="center"/>
          </w:pPr>
          <w:r>
            <w:rPr>
              <w:noProof/>
              <w:lang w:eastAsia="en-GB"/>
            </w:rPr>
            <w:drawing>
              <wp:inline distT="0" distB="0" distL="0" distR="0" wp14:anchorId="76B9CCAE" wp14:editId="0156351C">
                <wp:extent cx="1800000" cy="900000"/>
                <wp:effectExtent l="0" t="0" r="0" b="0"/>
                <wp:docPr id="2035548120" name="Picture 1" descr="CHA - Archive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 - Archive Award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0" cy="900000"/>
                        </a:xfrm>
                        <a:prstGeom prst="rect">
                          <a:avLst/>
                        </a:prstGeom>
                        <a:noFill/>
                        <a:ln>
                          <a:noFill/>
                        </a:ln>
                      </pic:spPr>
                    </pic:pic>
                  </a:graphicData>
                </a:graphic>
              </wp:inline>
            </w:drawing>
          </w:r>
        </w:p>
        <w:p w14:paraId="0A00E497" w14:textId="7CB52497" w:rsidR="00B7663F" w:rsidRDefault="00B7663F" w:rsidP="00B7663F">
          <w:pPr>
            <w:jc w:val="center"/>
          </w:pPr>
        </w:p>
      </w:tc>
    </w:tr>
  </w:tbl>
  <w:p w14:paraId="71B11205" w14:textId="39A06CC0" w:rsidR="00B00355" w:rsidRDefault="00B00355" w:rsidP="00B00355">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404F7"/>
    <w:multiLevelType w:val="hybridMultilevel"/>
    <w:tmpl w:val="7246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4F7A68"/>
    <w:multiLevelType w:val="hybridMultilevel"/>
    <w:tmpl w:val="FFFFFFFF"/>
    <w:lvl w:ilvl="0" w:tplc="590A670A">
      <w:start w:val="1"/>
      <w:numFmt w:val="bullet"/>
      <w:lvlText w:val=""/>
      <w:lvlJc w:val="left"/>
      <w:pPr>
        <w:ind w:left="720" w:hanging="360"/>
      </w:pPr>
      <w:rPr>
        <w:rFonts w:ascii="Symbol" w:hAnsi="Symbol" w:hint="default"/>
      </w:rPr>
    </w:lvl>
    <w:lvl w:ilvl="1" w:tplc="5D667738">
      <w:start w:val="1"/>
      <w:numFmt w:val="bullet"/>
      <w:lvlText w:val="o"/>
      <w:lvlJc w:val="left"/>
      <w:pPr>
        <w:ind w:left="1440" w:hanging="360"/>
      </w:pPr>
      <w:rPr>
        <w:rFonts w:ascii="Courier New" w:hAnsi="Courier New" w:hint="default"/>
      </w:rPr>
    </w:lvl>
    <w:lvl w:ilvl="2" w:tplc="14C64FA4">
      <w:start w:val="1"/>
      <w:numFmt w:val="bullet"/>
      <w:lvlText w:val=""/>
      <w:lvlJc w:val="left"/>
      <w:pPr>
        <w:ind w:left="2160" w:hanging="360"/>
      </w:pPr>
      <w:rPr>
        <w:rFonts w:ascii="Wingdings" w:hAnsi="Wingdings" w:hint="default"/>
      </w:rPr>
    </w:lvl>
    <w:lvl w:ilvl="3" w:tplc="D3A630E4">
      <w:start w:val="1"/>
      <w:numFmt w:val="bullet"/>
      <w:lvlText w:val=""/>
      <w:lvlJc w:val="left"/>
      <w:pPr>
        <w:ind w:left="2880" w:hanging="360"/>
      </w:pPr>
      <w:rPr>
        <w:rFonts w:ascii="Symbol" w:hAnsi="Symbol" w:hint="default"/>
      </w:rPr>
    </w:lvl>
    <w:lvl w:ilvl="4" w:tplc="EC8C6612">
      <w:start w:val="1"/>
      <w:numFmt w:val="bullet"/>
      <w:lvlText w:val="o"/>
      <w:lvlJc w:val="left"/>
      <w:pPr>
        <w:ind w:left="3600" w:hanging="360"/>
      </w:pPr>
      <w:rPr>
        <w:rFonts w:ascii="Courier New" w:hAnsi="Courier New" w:hint="default"/>
      </w:rPr>
    </w:lvl>
    <w:lvl w:ilvl="5" w:tplc="5FBC281C">
      <w:start w:val="1"/>
      <w:numFmt w:val="bullet"/>
      <w:lvlText w:val=""/>
      <w:lvlJc w:val="left"/>
      <w:pPr>
        <w:ind w:left="4320" w:hanging="360"/>
      </w:pPr>
      <w:rPr>
        <w:rFonts w:ascii="Wingdings" w:hAnsi="Wingdings" w:hint="default"/>
      </w:rPr>
    </w:lvl>
    <w:lvl w:ilvl="6" w:tplc="1868AEEA">
      <w:start w:val="1"/>
      <w:numFmt w:val="bullet"/>
      <w:lvlText w:val=""/>
      <w:lvlJc w:val="left"/>
      <w:pPr>
        <w:ind w:left="5040" w:hanging="360"/>
      </w:pPr>
      <w:rPr>
        <w:rFonts w:ascii="Symbol" w:hAnsi="Symbol" w:hint="default"/>
      </w:rPr>
    </w:lvl>
    <w:lvl w:ilvl="7" w:tplc="ECDE9228">
      <w:start w:val="1"/>
      <w:numFmt w:val="bullet"/>
      <w:lvlText w:val="o"/>
      <w:lvlJc w:val="left"/>
      <w:pPr>
        <w:ind w:left="5760" w:hanging="360"/>
      </w:pPr>
      <w:rPr>
        <w:rFonts w:ascii="Courier New" w:hAnsi="Courier New" w:hint="default"/>
      </w:rPr>
    </w:lvl>
    <w:lvl w:ilvl="8" w:tplc="9A32F58A">
      <w:start w:val="1"/>
      <w:numFmt w:val="bullet"/>
      <w:lvlText w:val=""/>
      <w:lvlJc w:val="left"/>
      <w:pPr>
        <w:ind w:left="6480" w:hanging="360"/>
      </w:pPr>
      <w:rPr>
        <w:rFonts w:ascii="Wingdings" w:hAnsi="Wingdings" w:hint="default"/>
      </w:rPr>
    </w:lvl>
  </w:abstractNum>
  <w:num w:numId="1" w16cid:durableId="2018312804">
    <w:abstractNumId w:val="1"/>
  </w:num>
  <w:num w:numId="2" w16cid:durableId="45151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A27"/>
    <w:rsid w:val="00021DC6"/>
    <w:rsid w:val="00037556"/>
    <w:rsid w:val="00052B04"/>
    <w:rsid w:val="00071F0C"/>
    <w:rsid w:val="0008094E"/>
    <w:rsid w:val="00092BB6"/>
    <w:rsid w:val="000D0A22"/>
    <w:rsid w:val="000D4A04"/>
    <w:rsid w:val="000E64E4"/>
    <w:rsid w:val="000F2793"/>
    <w:rsid w:val="000F5FCD"/>
    <w:rsid w:val="001100AD"/>
    <w:rsid w:val="001234DA"/>
    <w:rsid w:val="001239B2"/>
    <w:rsid w:val="00134EE6"/>
    <w:rsid w:val="00142FAF"/>
    <w:rsid w:val="0015077B"/>
    <w:rsid w:val="00152852"/>
    <w:rsid w:val="001840E7"/>
    <w:rsid w:val="00184454"/>
    <w:rsid w:val="00186C85"/>
    <w:rsid w:val="00215E80"/>
    <w:rsid w:val="00223950"/>
    <w:rsid w:val="00235D8D"/>
    <w:rsid w:val="00241838"/>
    <w:rsid w:val="002447C4"/>
    <w:rsid w:val="002516DA"/>
    <w:rsid w:val="00253730"/>
    <w:rsid w:val="00255580"/>
    <w:rsid w:val="00294EDD"/>
    <w:rsid w:val="002957CD"/>
    <w:rsid w:val="002B1617"/>
    <w:rsid w:val="002C5CA8"/>
    <w:rsid w:val="002E76AA"/>
    <w:rsid w:val="002E7DA9"/>
    <w:rsid w:val="002F37FC"/>
    <w:rsid w:val="00323465"/>
    <w:rsid w:val="003243C1"/>
    <w:rsid w:val="00334CD5"/>
    <w:rsid w:val="0034053F"/>
    <w:rsid w:val="00357147"/>
    <w:rsid w:val="00373071"/>
    <w:rsid w:val="0037315E"/>
    <w:rsid w:val="0038013C"/>
    <w:rsid w:val="003807EE"/>
    <w:rsid w:val="00396815"/>
    <w:rsid w:val="0040148E"/>
    <w:rsid w:val="00416F35"/>
    <w:rsid w:val="0045587C"/>
    <w:rsid w:val="00483DD8"/>
    <w:rsid w:val="00484535"/>
    <w:rsid w:val="004B57E1"/>
    <w:rsid w:val="004C65FF"/>
    <w:rsid w:val="004D5BCB"/>
    <w:rsid w:val="004E02DE"/>
    <w:rsid w:val="00526646"/>
    <w:rsid w:val="00545C2A"/>
    <w:rsid w:val="00550C9D"/>
    <w:rsid w:val="005576BF"/>
    <w:rsid w:val="00562FA3"/>
    <w:rsid w:val="005712FB"/>
    <w:rsid w:val="005A04F0"/>
    <w:rsid w:val="005A0D46"/>
    <w:rsid w:val="006001FC"/>
    <w:rsid w:val="006106DB"/>
    <w:rsid w:val="0062317A"/>
    <w:rsid w:val="00627FDC"/>
    <w:rsid w:val="006301C8"/>
    <w:rsid w:val="006324C4"/>
    <w:rsid w:val="00634ABD"/>
    <w:rsid w:val="0063663D"/>
    <w:rsid w:val="006772D3"/>
    <w:rsid w:val="006B49AE"/>
    <w:rsid w:val="006B53EC"/>
    <w:rsid w:val="006B5D68"/>
    <w:rsid w:val="006E166F"/>
    <w:rsid w:val="006E22BE"/>
    <w:rsid w:val="007212E5"/>
    <w:rsid w:val="00741021"/>
    <w:rsid w:val="00742CA0"/>
    <w:rsid w:val="00752B1F"/>
    <w:rsid w:val="00755DF8"/>
    <w:rsid w:val="00791449"/>
    <w:rsid w:val="007B5623"/>
    <w:rsid w:val="00807172"/>
    <w:rsid w:val="00811531"/>
    <w:rsid w:val="00827C55"/>
    <w:rsid w:val="008A2D5D"/>
    <w:rsid w:val="008B00D1"/>
    <w:rsid w:val="008B47BC"/>
    <w:rsid w:val="008E52B2"/>
    <w:rsid w:val="008E62FD"/>
    <w:rsid w:val="008F6273"/>
    <w:rsid w:val="00901C64"/>
    <w:rsid w:val="00926611"/>
    <w:rsid w:val="009355B8"/>
    <w:rsid w:val="009724E1"/>
    <w:rsid w:val="00972BE5"/>
    <w:rsid w:val="009747E7"/>
    <w:rsid w:val="00984CF7"/>
    <w:rsid w:val="009A4F29"/>
    <w:rsid w:val="009B1EDE"/>
    <w:rsid w:val="009B6E8A"/>
    <w:rsid w:val="009C7F17"/>
    <w:rsid w:val="009E7921"/>
    <w:rsid w:val="00A1113C"/>
    <w:rsid w:val="00A17F9D"/>
    <w:rsid w:val="00A50F54"/>
    <w:rsid w:val="00A60516"/>
    <w:rsid w:val="00A70915"/>
    <w:rsid w:val="00AD70A7"/>
    <w:rsid w:val="00AE7A27"/>
    <w:rsid w:val="00AF110D"/>
    <w:rsid w:val="00B00355"/>
    <w:rsid w:val="00B14F52"/>
    <w:rsid w:val="00B3627C"/>
    <w:rsid w:val="00B406CC"/>
    <w:rsid w:val="00B7663F"/>
    <w:rsid w:val="00B87428"/>
    <w:rsid w:val="00B965D9"/>
    <w:rsid w:val="00BA408C"/>
    <w:rsid w:val="00BB6BB2"/>
    <w:rsid w:val="00BD570D"/>
    <w:rsid w:val="00BF0E51"/>
    <w:rsid w:val="00BF73A2"/>
    <w:rsid w:val="00C000B9"/>
    <w:rsid w:val="00C00A63"/>
    <w:rsid w:val="00C47C8E"/>
    <w:rsid w:val="00C63FC1"/>
    <w:rsid w:val="00C72687"/>
    <w:rsid w:val="00C815E6"/>
    <w:rsid w:val="00C82D18"/>
    <w:rsid w:val="00CB420B"/>
    <w:rsid w:val="00CD46E1"/>
    <w:rsid w:val="00CF49E1"/>
    <w:rsid w:val="00D06949"/>
    <w:rsid w:val="00D168D9"/>
    <w:rsid w:val="00D67F25"/>
    <w:rsid w:val="00DC0E16"/>
    <w:rsid w:val="00DD0510"/>
    <w:rsid w:val="00DF42EE"/>
    <w:rsid w:val="00E01E2C"/>
    <w:rsid w:val="00E024EE"/>
    <w:rsid w:val="00E65501"/>
    <w:rsid w:val="00E722DE"/>
    <w:rsid w:val="00E97D41"/>
    <w:rsid w:val="00EA2736"/>
    <w:rsid w:val="00EA31AE"/>
    <w:rsid w:val="00ED1B17"/>
    <w:rsid w:val="00EF08BD"/>
    <w:rsid w:val="00EF37A0"/>
    <w:rsid w:val="00EF7A73"/>
    <w:rsid w:val="00F12AF5"/>
    <w:rsid w:val="00F2115D"/>
    <w:rsid w:val="00F30A41"/>
    <w:rsid w:val="00F54AA9"/>
    <w:rsid w:val="00F739F8"/>
    <w:rsid w:val="00F82C0B"/>
    <w:rsid w:val="00F95AE5"/>
    <w:rsid w:val="0BBFEA59"/>
    <w:rsid w:val="12D44B66"/>
    <w:rsid w:val="1EDCACBD"/>
    <w:rsid w:val="20392DD4"/>
    <w:rsid w:val="22BB0402"/>
    <w:rsid w:val="24D3EF12"/>
    <w:rsid w:val="29F3983B"/>
    <w:rsid w:val="3CBB4FCD"/>
    <w:rsid w:val="49E3E42A"/>
    <w:rsid w:val="4A4CE817"/>
    <w:rsid w:val="51317967"/>
    <w:rsid w:val="52343E56"/>
    <w:rsid w:val="5A085435"/>
    <w:rsid w:val="5C467D5E"/>
    <w:rsid w:val="6146C9F3"/>
    <w:rsid w:val="6558B870"/>
    <w:rsid w:val="696F9929"/>
    <w:rsid w:val="6EC5571B"/>
    <w:rsid w:val="70789F12"/>
    <w:rsid w:val="7307280C"/>
    <w:rsid w:val="749CF2A5"/>
    <w:rsid w:val="74E85C69"/>
    <w:rsid w:val="7D559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C5C35"/>
  <w15:chartTrackingRefBased/>
  <w15:docId w15:val="{72C3B6F3-91BB-45DF-9D2A-D0706FFE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53F"/>
    <w:rPr>
      <w:rFonts w:ascii="Open Sans" w:hAnsi="Open Sans" w:cs="Poppins"/>
      <w:sz w:val="20"/>
      <w:szCs w:val="21"/>
    </w:rPr>
  </w:style>
  <w:style w:type="paragraph" w:styleId="Heading1">
    <w:name w:val="heading 1"/>
    <w:basedOn w:val="Normal"/>
    <w:next w:val="Normal"/>
    <w:link w:val="Heading1Char"/>
    <w:uiPriority w:val="9"/>
    <w:qFormat/>
    <w:rsid w:val="0034053F"/>
    <w:pPr>
      <w:outlineLvl w:val="0"/>
    </w:pPr>
    <w:rPr>
      <w:rFonts w:ascii="Poppins SemiBold" w:hAnsi="Poppins SemiBold" w:cs="Poppins SemiBold"/>
      <w:b/>
      <w:color w:val="0070C0"/>
      <w:sz w:val="48"/>
      <w:szCs w:val="56"/>
    </w:rPr>
  </w:style>
  <w:style w:type="paragraph" w:styleId="Heading2">
    <w:name w:val="heading 2"/>
    <w:basedOn w:val="Normal"/>
    <w:next w:val="Normal"/>
    <w:link w:val="Heading2Char"/>
    <w:uiPriority w:val="9"/>
    <w:unhideWhenUsed/>
    <w:qFormat/>
    <w:rsid w:val="00092BB6"/>
    <w:pPr>
      <w:outlineLvl w:val="1"/>
    </w:pPr>
    <w:rPr>
      <w:rFonts w:ascii="Poppins SemiBold" w:hAnsi="Poppins SemiBold" w:cs="Poppins SemiBold"/>
      <w:b/>
      <w:color w:val="0070C0"/>
      <w:sz w:val="34"/>
      <w:szCs w:val="44"/>
    </w:rPr>
  </w:style>
  <w:style w:type="paragraph" w:styleId="Heading3">
    <w:name w:val="heading 3"/>
    <w:basedOn w:val="Heading2"/>
    <w:next w:val="Normal"/>
    <w:link w:val="Heading3Char"/>
    <w:uiPriority w:val="9"/>
    <w:unhideWhenUsed/>
    <w:qFormat/>
    <w:rsid w:val="00092BB6"/>
    <w:pPr>
      <w:outlineLvl w:val="2"/>
    </w:pPr>
    <w:rPr>
      <w:b w:val="0"/>
      <w:sz w:val="29"/>
      <w:szCs w:val="32"/>
    </w:rPr>
  </w:style>
  <w:style w:type="paragraph" w:styleId="Heading4">
    <w:name w:val="heading 4"/>
    <w:basedOn w:val="Heading3"/>
    <w:next w:val="Normal"/>
    <w:link w:val="Heading4Char"/>
    <w:uiPriority w:val="9"/>
    <w:unhideWhenUsed/>
    <w:qFormat/>
    <w:rsid w:val="00092BB6"/>
    <w:pPr>
      <w:outlineLvl w:val="3"/>
    </w:pPr>
    <w:rPr>
      <w:sz w:val="25"/>
      <w:szCs w:val="26"/>
    </w:rPr>
  </w:style>
  <w:style w:type="paragraph" w:styleId="Heading5">
    <w:name w:val="heading 5"/>
    <w:basedOn w:val="Heading4"/>
    <w:next w:val="Normal"/>
    <w:link w:val="Heading5Char"/>
    <w:uiPriority w:val="9"/>
    <w:unhideWhenUsed/>
    <w:qFormat/>
    <w:rsid w:val="0034053F"/>
    <w:pPr>
      <w:outlineLvl w:val="4"/>
    </w:pPr>
    <w:rPr>
      <w:sz w:val="22"/>
      <w:szCs w:val="21"/>
    </w:rPr>
  </w:style>
  <w:style w:type="paragraph" w:styleId="Heading6">
    <w:name w:val="heading 6"/>
    <w:aliases w:val="Tables,graphs"/>
    <w:basedOn w:val="Normal"/>
    <w:next w:val="Normal"/>
    <w:link w:val="Heading6Char"/>
    <w:uiPriority w:val="9"/>
    <w:unhideWhenUsed/>
    <w:qFormat/>
    <w:rsid w:val="00B406CC"/>
    <w:pPr>
      <w:keepNext/>
      <w:keepLines/>
      <w:spacing w:before="40"/>
      <w:outlineLvl w:val="5"/>
    </w:pPr>
    <w:rPr>
      <w:rFonts w:ascii="Poppins Medium" w:eastAsiaTheme="majorEastAsia" w:hAnsi="Poppins Medium" w:cstheme="majorBidi"/>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53F"/>
    <w:rPr>
      <w:rFonts w:ascii="Poppins SemiBold" w:hAnsi="Poppins SemiBold" w:cs="Poppins SemiBold"/>
      <w:b/>
      <w:color w:val="0070C0"/>
      <w:sz w:val="48"/>
      <w:szCs w:val="56"/>
    </w:rPr>
  </w:style>
  <w:style w:type="character" w:customStyle="1" w:styleId="Heading2Char">
    <w:name w:val="Heading 2 Char"/>
    <w:basedOn w:val="DefaultParagraphFont"/>
    <w:link w:val="Heading2"/>
    <w:uiPriority w:val="9"/>
    <w:rsid w:val="00092BB6"/>
    <w:rPr>
      <w:rFonts w:ascii="Poppins SemiBold" w:hAnsi="Poppins SemiBold" w:cs="Poppins SemiBold"/>
      <w:b/>
      <w:color w:val="0070C0"/>
      <w:sz w:val="34"/>
      <w:szCs w:val="44"/>
    </w:rPr>
  </w:style>
  <w:style w:type="paragraph" w:styleId="Subtitle">
    <w:name w:val="Subtitle"/>
    <w:next w:val="Normal"/>
    <w:link w:val="SubtitleChar"/>
    <w:uiPriority w:val="11"/>
    <w:qFormat/>
    <w:rsid w:val="00EA31AE"/>
    <w:rPr>
      <w:rFonts w:ascii="Poppins Medium" w:hAnsi="Poppins Medium" w:cs="Poppins SemiBold"/>
      <w:color w:val="0070C0"/>
      <w:sz w:val="34"/>
      <w:szCs w:val="44"/>
    </w:rPr>
  </w:style>
  <w:style w:type="character" w:customStyle="1" w:styleId="Heading4Char">
    <w:name w:val="Heading 4 Char"/>
    <w:basedOn w:val="DefaultParagraphFont"/>
    <w:link w:val="Heading4"/>
    <w:uiPriority w:val="9"/>
    <w:rsid w:val="00092BB6"/>
    <w:rPr>
      <w:rFonts w:ascii="Poppins SemiBold" w:hAnsi="Poppins SemiBold" w:cs="Poppins SemiBold"/>
      <w:color w:val="0070C0"/>
      <w:sz w:val="25"/>
      <w:szCs w:val="26"/>
    </w:rPr>
  </w:style>
  <w:style w:type="character" w:customStyle="1" w:styleId="Heading3Char">
    <w:name w:val="Heading 3 Char"/>
    <w:basedOn w:val="DefaultParagraphFont"/>
    <w:link w:val="Heading3"/>
    <w:uiPriority w:val="9"/>
    <w:rsid w:val="00092BB6"/>
    <w:rPr>
      <w:rFonts w:ascii="Poppins SemiBold" w:hAnsi="Poppins SemiBold" w:cs="Poppins SemiBold"/>
      <w:color w:val="0070C0"/>
      <w:sz w:val="29"/>
      <w:szCs w:val="32"/>
    </w:rPr>
  </w:style>
  <w:style w:type="paragraph" w:styleId="Title">
    <w:name w:val="Title"/>
    <w:basedOn w:val="Normal"/>
    <w:next w:val="Normal"/>
    <w:link w:val="TitleChar"/>
    <w:uiPriority w:val="10"/>
    <w:qFormat/>
    <w:rsid w:val="00B406CC"/>
    <w:rPr>
      <w:rFonts w:ascii="Poppins SemiBold" w:hAnsi="Poppins SemiBold" w:cs="Poppins SemiBold"/>
      <w:b/>
      <w:color w:val="0070C0"/>
      <w:sz w:val="76"/>
      <w:szCs w:val="96"/>
    </w:rPr>
  </w:style>
  <w:style w:type="character" w:customStyle="1" w:styleId="TitleChar">
    <w:name w:val="Title Char"/>
    <w:basedOn w:val="DefaultParagraphFont"/>
    <w:link w:val="Title"/>
    <w:uiPriority w:val="10"/>
    <w:rsid w:val="00B406CC"/>
    <w:rPr>
      <w:rFonts w:ascii="Poppins SemiBold" w:hAnsi="Poppins SemiBold" w:cs="Poppins SemiBold"/>
      <w:b/>
      <w:i w:val="0"/>
      <w:color w:val="0070C0"/>
      <w:sz w:val="76"/>
      <w:szCs w:val="96"/>
    </w:rPr>
  </w:style>
  <w:style w:type="character" w:customStyle="1" w:styleId="SubtitleChar">
    <w:name w:val="Subtitle Char"/>
    <w:basedOn w:val="DefaultParagraphFont"/>
    <w:link w:val="Subtitle"/>
    <w:uiPriority w:val="11"/>
    <w:rsid w:val="00EA31AE"/>
    <w:rPr>
      <w:rFonts w:ascii="Poppins Medium" w:hAnsi="Poppins Medium" w:cs="Poppins SemiBold"/>
      <w:color w:val="0070C0"/>
      <w:sz w:val="34"/>
      <w:szCs w:val="44"/>
    </w:rPr>
  </w:style>
  <w:style w:type="character" w:customStyle="1" w:styleId="Heading5Char">
    <w:name w:val="Heading 5 Char"/>
    <w:basedOn w:val="DefaultParagraphFont"/>
    <w:link w:val="Heading5"/>
    <w:uiPriority w:val="9"/>
    <w:rsid w:val="0034053F"/>
    <w:rPr>
      <w:rFonts w:ascii="Poppins SemiBold" w:hAnsi="Poppins SemiBold" w:cs="Poppins SemiBold"/>
      <w:color w:val="0070C0"/>
      <w:sz w:val="22"/>
      <w:szCs w:val="21"/>
    </w:rPr>
  </w:style>
  <w:style w:type="paragraph" w:customStyle="1" w:styleId="Introparagraph">
    <w:name w:val="Intro paragraph"/>
    <w:basedOn w:val="Normal"/>
    <w:qFormat/>
    <w:rsid w:val="00DF42EE"/>
    <w:rPr>
      <w:rFonts w:ascii="Poppins" w:hAnsi="Poppins"/>
      <w:sz w:val="32"/>
      <w:szCs w:val="32"/>
    </w:rPr>
  </w:style>
  <w:style w:type="paragraph" w:styleId="IntenseQuote">
    <w:name w:val="Intense Quote"/>
    <w:basedOn w:val="Normal"/>
    <w:next w:val="Normal"/>
    <w:link w:val="IntenseQuoteChar"/>
    <w:uiPriority w:val="30"/>
    <w:qFormat/>
    <w:rsid w:val="009724E1"/>
    <w:pPr>
      <w:pBdr>
        <w:top w:val="single" w:sz="4" w:space="10" w:color="4472C4" w:themeColor="accent1"/>
        <w:bottom w:val="single" w:sz="4" w:space="10" w:color="4472C4" w:themeColor="accent1"/>
      </w:pBdr>
      <w:spacing w:before="360" w:after="360"/>
      <w:ind w:left="864" w:right="864"/>
      <w:jc w:val="center"/>
    </w:pPr>
    <w:rPr>
      <w:i/>
      <w:iCs/>
      <w:color w:val="4472C4" w:themeColor="accent1"/>
      <w:sz w:val="22"/>
    </w:rPr>
  </w:style>
  <w:style w:type="character" w:customStyle="1" w:styleId="IntenseQuoteChar">
    <w:name w:val="Intense Quote Char"/>
    <w:basedOn w:val="DefaultParagraphFont"/>
    <w:link w:val="IntenseQuote"/>
    <w:uiPriority w:val="30"/>
    <w:rsid w:val="009724E1"/>
    <w:rPr>
      <w:rFonts w:ascii="Open Sans" w:hAnsi="Open Sans" w:cs="Poppins"/>
      <w:i/>
      <w:iCs/>
      <w:color w:val="4472C4" w:themeColor="accent1"/>
      <w:sz w:val="22"/>
      <w:szCs w:val="21"/>
    </w:rPr>
  </w:style>
  <w:style w:type="paragraph" w:styleId="Footer">
    <w:name w:val="footer"/>
    <w:basedOn w:val="Normal"/>
    <w:link w:val="FooterChar"/>
    <w:uiPriority w:val="99"/>
    <w:unhideWhenUsed/>
    <w:rsid w:val="00DF42EE"/>
    <w:pPr>
      <w:tabs>
        <w:tab w:val="center" w:pos="4680"/>
        <w:tab w:val="right" w:pos="9360"/>
      </w:tabs>
    </w:pPr>
    <w:rPr>
      <w:sz w:val="14"/>
    </w:rPr>
  </w:style>
  <w:style w:type="character" w:customStyle="1" w:styleId="FooterChar">
    <w:name w:val="Footer Char"/>
    <w:basedOn w:val="DefaultParagraphFont"/>
    <w:link w:val="Footer"/>
    <w:uiPriority w:val="99"/>
    <w:rsid w:val="00DF42EE"/>
    <w:rPr>
      <w:rFonts w:ascii="Open Sans" w:hAnsi="Open Sans" w:cs="Poppins"/>
      <w:b w:val="0"/>
      <w:i w:val="0"/>
      <w:sz w:val="14"/>
      <w:szCs w:val="21"/>
    </w:rPr>
  </w:style>
  <w:style w:type="character" w:styleId="PageNumber">
    <w:name w:val="page number"/>
    <w:basedOn w:val="DefaultParagraphFont"/>
    <w:uiPriority w:val="99"/>
    <w:semiHidden/>
    <w:unhideWhenUsed/>
    <w:rsid w:val="00B00355"/>
    <w:rPr>
      <w:rFonts w:ascii="Open Sans" w:hAnsi="Open Sans"/>
      <w:b w:val="0"/>
      <w:i w:val="0"/>
      <w:sz w:val="21"/>
    </w:rPr>
  </w:style>
  <w:style w:type="character" w:styleId="Strong">
    <w:name w:val="Strong"/>
    <w:uiPriority w:val="22"/>
    <w:qFormat/>
    <w:rsid w:val="00B406CC"/>
    <w:rPr>
      <w:rFonts w:ascii="Open Sans" w:hAnsi="Open Sans" w:cs="Poppins SemiBold"/>
      <w:b/>
    </w:rPr>
  </w:style>
  <w:style w:type="paragraph" w:styleId="Quote">
    <w:name w:val="Quote"/>
    <w:basedOn w:val="Normal"/>
    <w:next w:val="Normal"/>
    <w:link w:val="QuoteChar"/>
    <w:uiPriority w:val="29"/>
    <w:qFormat/>
    <w:rsid w:val="0040148E"/>
    <w:pPr>
      <w:spacing w:before="200" w:after="160"/>
      <w:ind w:left="864" w:right="864"/>
      <w:jc w:val="center"/>
    </w:pPr>
    <w:rPr>
      <w:i/>
      <w:iCs/>
      <w:color w:val="0070C0"/>
      <w:sz w:val="28"/>
      <w:szCs w:val="28"/>
    </w:rPr>
  </w:style>
  <w:style w:type="character" w:customStyle="1" w:styleId="QuoteChar">
    <w:name w:val="Quote Char"/>
    <w:basedOn w:val="DefaultParagraphFont"/>
    <w:link w:val="Quote"/>
    <w:uiPriority w:val="29"/>
    <w:rsid w:val="0040148E"/>
    <w:rPr>
      <w:rFonts w:ascii="Poppins" w:hAnsi="Poppins" w:cs="Poppins"/>
      <w:b w:val="0"/>
      <w:i/>
      <w:iCs/>
      <w:color w:val="0070C0"/>
      <w:sz w:val="28"/>
      <w:szCs w:val="28"/>
    </w:rPr>
  </w:style>
  <w:style w:type="character" w:customStyle="1" w:styleId="Heading6Char">
    <w:name w:val="Heading 6 Char"/>
    <w:aliases w:val="Tables Char,graphs Char"/>
    <w:basedOn w:val="DefaultParagraphFont"/>
    <w:link w:val="Heading6"/>
    <w:uiPriority w:val="9"/>
    <w:rsid w:val="00B406CC"/>
    <w:rPr>
      <w:rFonts w:ascii="Poppins Medium" w:eastAsiaTheme="majorEastAsia" w:hAnsi="Poppins Medium" w:cstheme="majorBidi"/>
      <w:b w:val="0"/>
      <w:i/>
      <w:color w:val="0070C0"/>
      <w:sz w:val="21"/>
      <w:szCs w:val="21"/>
    </w:rPr>
  </w:style>
  <w:style w:type="character" w:styleId="IntenseReference">
    <w:name w:val="Intense Reference"/>
    <w:basedOn w:val="DefaultParagraphFont"/>
    <w:uiPriority w:val="32"/>
    <w:qFormat/>
    <w:rsid w:val="009724E1"/>
    <w:rPr>
      <w:rFonts w:ascii="Poppins" w:hAnsi="Poppins"/>
      <w:b w:val="0"/>
      <w:bCs/>
      <w:i w:val="0"/>
      <w:caps/>
      <w:smallCaps w:val="0"/>
      <w:color w:val="0070C0"/>
      <w:spacing w:val="5"/>
      <w:sz w:val="26"/>
      <w:bdr w:val="none" w:sz="0" w:space="0" w:color="auto"/>
    </w:rPr>
  </w:style>
  <w:style w:type="paragraph" w:styleId="ListParagraph">
    <w:name w:val="List Paragraph"/>
    <w:basedOn w:val="Normal"/>
    <w:uiPriority w:val="34"/>
    <w:qFormat/>
    <w:rsid w:val="0034053F"/>
    <w:pPr>
      <w:ind w:left="720"/>
      <w:contextualSpacing/>
    </w:pPr>
  </w:style>
  <w:style w:type="paragraph" w:styleId="TOCHeading">
    <w:name w:val="TOC Heading"/>
    <w:basedOn w:val="Heading1"/>
    <w:next w:val="Normal"/>
    <w:uiPriority w:val="39"/>
    <w:unhideWhenUsed/>
    <w:qFormat/>
    <w:rsid w:val="00EA31AE"/>
    <w:pPr>
      <w:keepNext/>
      <w:keepLines/>
      <w:spacing w:before="480" w:line="276" w:lineRule="auto"/>
      <w:outlineLvl w:val="9"/>
    </w:pPr>
    <w:rPr>
      <w:rFonts w:asciiTheme="majorHAnsi" w:eastAsiaTheme="majorEastAsia" w:hAnsiTheme="majorHAnsi" w:cstheme="majorBidi"/>
      <w:bCs/>
      <w:color w:val="2F5496" w:themeColor="accent1" w:themeShade="BF"/>
      <w:sz w:val="28"/>
      <w:szCs w:val="28"/>
      <w:lang w:val="en-US"/>
    </w:rPr>
  </w:style>
  <w:style w:type="paragraph" w:styleId="TOC1">
    <w:name w:val="toc 1"/>
    <w:basedOn w:val="Normal"/>
    <w:next w:val="Normal"/>
    <w:autoRedefine/>
    <w:uiPriority w:val="39"/>
    <w:unhideWhenUsed/>
    <w:rsid w:val="00755DF8"/>
    <w:pPr>
      <w:spacing w:before="120"/>
    </w:pPr>
    <w:rPr>
      <w:rFonts w:cstheme="minorHAnsi"/>
      <w:b/>
      <w:bCs/>
      <w:iCs/>
      <w:sz w:val="24"/>
      <w:szCs w:val="24"/>
    </w:rPr>
  </w:style>
  <w:style w:type="paragraph" w:styleId="TOC2">
    <w:name w:val="toc 2"/>
    <w:basedOn w:val="Normal"/>
    <w:next w:val="Normal"/>
    <w:autoRedefine/>
    <w:uiPriority w:val="39"/>
    <w:unhideWhenUsed/>
    <w:rsid w:val="00755DF8"/>
    <w:pPr>
      <w:spacing w:before="120"/>
      <w:ind w:left="200"/>
    </w:pPr>
    <w:rPr>
      <w:rFonts w:cstheme="minorHAnsi"/>
      <w:b/>
      <w:bCs/>
      <w:sz w:val="22"/>
      <w:szCs w:val="22"/>
    </w:rPr>
  </w:style>
  <w:style w:type="paragraph" w:styleId="TOC3">
    <w:name w:val="toc 3"/>
    <w:basedOn w:val="Normal"/>
    <w:next w:val="Normal"/>
    <w:autoRedefine/>
    <w:uiPriority w:val="39"/>
    <w:unhideWhenUsed/>
    <w:rsid w:val="00755DF8"/>
    <w:pPr>
      <w:ind w:left="400"/>
    </w:pPr>
    <w:rPr>
      <w:rFonts w:cstheme="minorHAnsi"/>
      <w:szCs w:val="20"/>
    </w:rPr>
  </w:style>
  <w:style w:type="character" w:styleId="Hyperlink">
    <w:name w:val="Hyperlink"/>
    <w:basedOn w:val="DefaultParagraphFont"/>
    <w:uiPriority w:val="99"/>
    <w:unhideWhenUsed/>
    <w:rsid w:val="00EA31AE"/>
    <w:rPr>
      <w:color w:val="0563C1" w:themeColor="hyperlink"/>
      <w:u w:val="single"/>
    </w:rPr>
  </w:style>
  <w:style w:type="paragraph" w:styleId="TOC4">
    <w:name w:val="toc 4"/>
    <w:basedOn w:val="Normal"/>
    <w:next w:val="Normal"/>
    <w:autoRedefine/>
    <w:uiPriority w:val="39"/>
    <w:semiHidden/>
    <w:unhideWhenUsed/>
    <w:rsid w:val="00755DF8"/>
    <w:pPr>
      <w:ind w:left="600"/>
    </w:pPr>
    <w:rPr>
      <w:rFonts w:cstheme="minorHAnsi"/>
      <w:szCs w:val="20"/>
    </w:rPr>
  </w:style>
  <w:style w:type="paragraph" w:styleId="TOC5">
    <w:name w:val="toc 5"/>
    <w:basedOn w:val="Normal"/>
    <w:next w:val="Normal"/>
    <w:autoRedefine/>
    <w:uiPriority w:val="39"/>
    <w:semiHidden/>
    <w:unhideWhenUsed/>
    <w:rsid w:val="00EA31AE"/>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EA31AE"/>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EA31AE"/>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EA31AE"/>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EA31AE"/>
    <w:pPr>
      <w:ind w:left="1600"/>
    </w:pPr>
    <w:rPr>
      <w:rFonts w:asciiTheme="minorHAnsi" w:hAnsiTheme="minorHAnsi" w:cstheme="minorHAnsi"/>
      <w:szCs w:val="20"/>
    </w:rPr>
  </w:style>
  <w:style w:type="paragraph" w:styleId="Header">
    <w:name w:val="header"/>
    <w:basedOn w:val="Normal"/>
    <w:link w:val="HeaderChar"/>
    <w:uiPriority w:val="99"/>
    <w:unhideWhenUsed/>
    <w:rsid w:val="00F95AE5"/>
    <w:pPr>
      <w:tabs>
        <w:tab w:val="center" w:pos="4680"/>
        <w:tab w:val="right" w:pos="9360"/>
      </w:tabs>
    </w:pPr>
  </w:style>
  <w:style w:type="character" w:customStyle="1" w:styleId="HeaderChar">
    <w:name w:val="Header Char"/>
    <w:basedOn w:val="DefaultParagraphFont"/>
    <w:link w:val="Header"/>
    <w:uiPriority w:val="99"/>
    <w:rsid w:val="00F95AE5"/>
    <w:rPr>
      <w:rFonts w:ascii="Open Sans" w:hAnsi="Open Sans" w:cs="Poppins"/>
      <w:sz w:val="20"/>
      <w:szCs w:val="21"/>
    </w:rPr>
  </w:style>
  <w:style w:type="table" w:styleId="TableGrid">
    <w:name w:val="Table Grid"/>
    <w:basedOn w:val="TableNormal"/>
    <w:uiPriority w:val="39"/>
    <w:rsid w:val="00B76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94ED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2957CD"/>
    <w:rPr>
      <w:color w:val="605E5C"/>
      <w:shd w:val="clear" w:color="auto" w:fill="E1DFDD"/>
    </w:rPr>
  </w:style>
  <w:style w:type="character" w:styleId="FollowedHyperlink">
    <w:name w:val="FollowedHyperlink"/>
    <w:basedOn w:val="DefaultParagraphFont"/>
    <w:uiPriority w:val="99"/>
    <w:semiHidden/>
    <w:unhideWhenUsed/>
    <w:rsid w:val="003571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291714">
      <w:bodyDiv w:val="1"/>
      <w:marLeft w:val="0"/>
      <w:marRight w:val="0"/>
      <w:marTop w:val="0"/>
      <w:marBottom w:val="0"/>
      <w:divBdr>
        <w:top w:val="none" w:sz="0" w:space="0" w:color="auto"/>
        <w:left w:val="none" w:sz="0" w:space="0" w:color="auto"/>
        <w:bottom w:val="none" w:sz="0" w:space="0" w:color="auto"/>
        <w:right w:val="none" w:sz="0" w:space="0" w:color="auto"/>
      </w:divBdr>
    </w:div>
    <w:div w:id="88973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webinar/register/WN_FpiKcmb9QoesgLYfZ26wlw"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ommunityhospitals.org.uk/" TargetMode="Externa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us02web.zoom.us/webinar/register/WN_FpiKcmb9QoesgLYfZ26wl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E0B96D18C304AA903ED2953CA0151" ma:contentTypeVersion="19" ma:contentTypeDescription="Create a new document." ma:contentTypeScope="" ma:versionID="38ba1626f54d49ead5ed062a42b3e4ee">
  <xsd:schema xmlns:xsd="http://www.w3.org/2001/XMLSchema" xmlns:xs="http://www.w3.org/2001/XMLSchema" xmlns:p="http://schemas.microsoft.com/office/2006/metadata/properties" xmlns:ns2="dd561ada-8185-457f-a550-ad20d0806a3d" xmlns:ns3="233ff232-dbcb-41e1-8c8f-a2a25c583df9" xmlns:ns4="b3ab3224-cd52-42bf-88f6-2182fdeaced2" targetNamespace="http://schemas.microsoft.com/office/2006/metadata/properties" ma:root="true" ma:fieldsID="ba1f94326dbec6ce156653de2073e929" ns2:_="" ns3:_="" ns4:_="">
    <xsd:import namespace="dd561ada-8185-457f-a550-ad20d0806a3d"/>
    <xsd:import namespace="233ff232-dbcb-41e1-8c8f-a2a25c583df9"/>
    <xsd:import namespace="b3ab3224-cd52-42bf-88f6-2182fdeace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61ada-8185-457f-a550-ad20d0806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0e39b0-af82-46ee-8c66-15eb6d4613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3ff232-dbcb-41e1-8c8f-a2a25c583df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b3224-cd52-42bf-88f6-2182fdeace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920b614-291f-4464-8cdb-675d7f7c4553}" ma:internalName="TaxCatchAll" ma:showField="CatchAllData" ma:web="b3ab3224-cd52-42bf-88f6-2182fdeace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ab3224-cd52-42bf-88f6-2182fdeaced2" xsi:nil="true"/>
    <lcf76f155ced4ddcb4097134ff3c332f xmlns="dd561ada-8185-457f-a550-ad20d0806a3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3BD1A-47F2-4776-9B60-CB9A5453A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61ada-8185-457f-a550-ad20d0806a3d"/>
    <ds:schemaRef ds:uri="233ff232-dbcb-41e1-8c8f-a2a25c583df9"/>
    <ds:schemaRef ds:uri="b3ab3224-cd52-42bf-88f6-2182fdeac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94288-A55A-4DA6-8296-15B56A90D645}">
  <ds:schemaRefs>
    <ds:schemaRef ds:uri="http://schemas.microsoft.com/office/2006/metadata/properties"/>
    <ds:schemaRef ds:uri="http://schemas.microsoft.com/office/infopath/2007/PartnerControls"/>
    <ds:schemaRef ds:uri="b3ab3224-cd52-42bf-88f6-2182fdeaced2"/>
    <ds:schemaRef ds:uri="dd561ada-8185-457f-a550-ad20d0806a3d"/>
  </ds:schemaRefs>
</ds:datastoreItem>
</file>

<file path=customXml/itemProps3.xml><?xml version="1.0" encoding="utf-8"?>
<ds:datastoreItem xmlns:ds="http://schemas.openxmlformats.org/officeDocument/2006/customXml" ds:itemID="{67FB5261-19C8-4872-9DC7-F8617186BD48}">
  <ds:schemaRefs>
    <ds:schemaRef ds:uri="http://schemas.openxmlformats.org/officeDocument/2006/bibliography"/>
  </ds:schemaRefs>
</ds:datastoreItem>
</file>

<file path=customXml/itemProps4.xml><?xml version="1.0" encoding="utf-8"?>
<ds:datastoreItem xmlns:ds="http://schemas.openxmlformats.org/officeDocument/2006/customXml" ds:itemID="{D16E4458-B981-4BA8-9491-BE7CD54D7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vinyl dude</dc:creator>
  <cp:keywords/>
  <dc:description/>
  <cp:lastModifiedBy>Eleanor Murphy</cp:lastModifiedBy>
  <cp:revision>2</cp:revision>
  <dcterms:created xsi:type="dcterms:W3CDTF">2026-07-31T09:37:00Z</dcterms:created>
  <dcterms:modified xsi:type="dcterms:W3CDTF">2026-07-31T09:37:00Z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0x010100912E0B96D18C304AA903ED2953CA0151</vt:lpwstr>
  </property>
  <property fmtid="{D5CDD505-2E9C-101B-9397-08002B2CF9AE}" pid="3" name="Order">
    <vt:r8>117400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